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7FC7">
      <w:pPr>
        <w:jc w:val="center"/>
        <w:rPr>
          <w:rFonts w:hint="default" w:ascii="Calibri" w:hAnsi="Calibri" w:eastAsia="微软雅黑" w:cs="Calibri"/>
          <w:sz w:val="48"/>
          <w:szCs w:val="48"/>
          <w:lang w:val="en-US"/>
        </w:rPr>
      </w:pPr>
      <w:r>
        <w:rPr>
          <w:rFonts w:hint="default" w:ascii="Calibri" w:hAnsi="Calibri" w:eastAsia="微软雅黑" w:cs="Calibri"/>
          <w:b/>
          <w:bCs/>
          <w:sz w:val="48"/>
          <w:szCs w:val="48"/>
          <w:lang w:eastAsia="zh-TW"/>
        </w:rPr>
        <w:t>TW-00</w:t>
      </w:r>
      <w:r>
        <w:rPr>
          <w:rFonts w:hint="eastAsia" w:ascii="Calibri" w:hAnsi="Calibri" w:eastAsia="微软雅黑" w:cs="Calibri"/>
          <w:b/>
          <w:bCs/>
          <w:sz w:val="48"/>
          <w:szCs w:val="48"/>
          <w:lang w:val="en-US" w:eastAsia="zh-CN"/>
        </w:rPr>
        <w:t>4</w:t>
      </w:r>
      <w:r>
        <w:rPr>
          <w:rFonts w:hint="default" w:ascii="Calibri" w:hAnsi="Calibri" w:eastAsia="PMingLiU" w:cs="Calibri"/>
          <w:b/>
          <w:bCs/>
          <w:sz w:val="48"/>
          <w:szCs w:val="48"/>
          <w:lang w:eastAsia="zh-TW"/>
        </w:rPr>
        <w:t xml:space="preserve">  </w:t>
      </w:r>
      <w:r>
        <w:rPr>
          <w:rFonts w:hint="eastAsia" w:ascii="Calibri" w:hAnsi="Calibri" w:eastAsia="微软雅黑" w:cs="Calibri"/>
          <w:sz w:val="48"/>
          <w:szCs w:val="48"/>
          <w:lang w:val="en-US" w:eastAsia="zh-CN"/>
        </w:rPr>
        <w:t>3</w:t>
      </w:r>
      <w:r>
        <w:rPr>
          <w:rFonts w:hint="default" w:ascii="Calibri" w:hAnsi="Calibri" w:eastAsia="微软雅黑" w:cs="Calibri"/>
          <w:sz w:val="48"/>
          <w:szCs w:val="48"/>
          <w:lang w:val="en-US"/>
        </w:rPr>
        <w:t>D</w:t>
      </w:r>
      <w:r>
        <w:rPr>
          <w:rFonts w:hint="eastAsia" w:ascii="Calibri" w:hAnsi="Calibri" w:eastAsia="宋体" w:cs="Calibri"/>
          <w:sz w:val="48"/>
          <w:szCs w:val="48"/>
          <w:lang w:val="en-US" w:eastAsia="zh-CN"/>
        </w:rPr>
        <w:t>2</w:t>
      </w:r>
      <w:r>
        <w:rPr>
          <w:rFonts w:hint="default" w:ascii="Calibri" w:hAnsi="Calibri" w:eastAsia="微软雅黑" w:cs="Calibri"/>
          <w:sz w:val="48"/>
          <w:szCs w:val="48"/>
          <w:lang w:val="en-US"/>
        </w:rPr>
        <w:t xml:space="preserve">N </w:t>
      </w:r>
      <w:r>
        <w:rPr>
          <w:rFonts w:hint="default" w:ascii="Calibri" w:hAnsi="Calibri" w:eastAsia="PMingLiU" w:cs="Calibri"/>
          <w:sz w:val="48"/>
          <w:szCs w:val="48"/>
          <w:lang w:val="en-US" w:eastAsia="zh-TW"/>
        </w:rPr>
        <w:t xml:space="preserve"> </w:t>
      </w:r>
      <w:r>
        <w:rPr>
          <w:rFonts w:hint="default" w:ascii="Calibri" w:hAnsi="Calibri" w:eastAsia="微软雅黑" w:cs="Calibri"/>
          <w:sz w:val="48"/>
          <w:szCs w:val="48"/>
          <w:lang w:val="en-US"/>
        </w:rPr>
        <w:t>Taiwan Join-in Tour</w:t>
      </w:r>
    </w:p>
    <w:tbl>
      <w:tblPr>
        <w:tblStyle w:val="5"/>
        <w:tblpPr w:leftFromText="180" w:rightFromText="180" w:vertAnchor="text" w:horzAnchor="margin" w:tblpY="276"/>
        <w:tblW w:w="4999" w:type="pct"/>
        <w:tblInd w:w="0" w:type="dxa"/>
        <w:tblLayout w:type="autofit"/>
        <w:tblCellMar>
          <w:top w:w="100" w:type="dxa"/>
          <w:left w:w="100" w:type="dxa"/>
          <w:bottom w:w="100" w:type="dxa"/>
          <w:right w:w="100" w:type="dxa"/>
        </w:tblCellMar>
      </w:tblPr>
      <w:tblGrid>
        <w:gridCol w:w="708"/>
        <w:gridCol w:w="2329"/>
        <w:gridCol w:w="4795"/>
        <w:gridCol w:w="895"/>
        <w:gridCol w:w="1777"/>
      </w:tblGrid>
      <w:tr w14:paraId="3E27E501">
        <w:tblPrEx>
          <w:tblCellMar>
            <w:top w:w="100" w:type="dxa"/>
            <w:left w:w="100" w:type="dxa"/>
            <w:bottom w:w="100" w:type="dxa"/>
            <w:right w:w="100" w:type="dxa"/>
          </w:tblCellMar>
        </w:tblPrEx>
        <w:trPr>
          <w:trHeight w:val="375" w:hRule="atLeast"/>
        </w:trPr>
        <w:tc>
          <w:tcPr>
            <w:tcW w:w="337" w:type="pct"/>
            <w:tcBorders>
              <w:top w:val="single" w:color="000000" w:sz="8" w:space="0"/>
              <w:left w:val="single" w:color="000000" w:sz="8" w:space="0"/>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8DF5622">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Day</w:t>
            </w:r>
          </w:p>
        </w:tc>
        <w:tc>
          <w:tcPr>
            <w:tcW w:w="110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534D80EE">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Destination</w:t>
            </w:r>
          </w:p>
        </w:tc>
        <w:tc>
          <w:tcPr>
            <w:tcW w:w="2281"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2721827">
            <w:pPr>
              <w:spacing w:line="320" w:lineRule="exact"/>
              <w:jc w:val="center"/>
              <w:rPr>
                <w:rFonts w:hint="default" w:ascii="Calibri" w:hAnsi="Calibri" w:eastAsia="HarmonyOS Sans SC" w:cs="Calibri"/>
                <w:b/>
                <w:color w:val="FFFFFF" w:themeColor="background1"/>
                <w:sz w:val="22"/>
                <w:szCs w:val="22"/>
                <w:lang w:val="en-US" w:eastAsia="zh-CN"/>
                <w14:textFill>
                  <w14:solidFill>
                    <w14:schemeClr w14:val="bg1"/>
                  </w14:solidFill>
                </w14:textFill>
              </w:rPr>
            </w:pPr>
            <w:r>
              <w:rPr>
                <w:rFonts w:hint="eastAsia" w:ascii="Calibri" w:hAnsi="Calibri" w:eastAsia="HarmonyOS Sans SC" w:cs="Calibri"/>
                <w:b/>
                <w:color w:val="FFFFFF" w:themeColor="background1"/>
                <w:sz w:val="22"/>
                <w:szCs w:val="22"/>
                <w:lang w:val="en-US" w:eastAsia="zh-CN"/>
                <w14:textFill>
                  <w14:solidFill>
                    <w14:schemeClr w14:val="bg1"/>
                  </w14:solidFill>
                </w14:textFill>
              </w:rPr>
              <w:t>Sightseeings</w:t>
            </w:r>
          </w:p>
        </w:tc>
        <w:tc>
          <w:tcPr>
            <w:tcW w:w="426"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732993DC">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Meals</w:t>
            </w:r>
          </w:p>
        </w:tc>
        <w:tc>
          <w:tcPr>
            <w:tcW w:w="845"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074D351A">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Accommodation</w:t>
            </w:r>
          </w:p>
        </w:tc>
      </w:tr>
      <w:tr w14:paraId="460E15D6">
        <w:tblPrEx>
          <w:tblCellMar>
            <w:top w:w="100" w:type="dxa"/>
            <w:left w:w="100" w:type="dxa"/>
            <w:bottom w:w="100" w:type="dxa"/>
            <w:right w:w="100" w:type="dxa"/>
          </w:tblCellMar>
        </w:tblPrEx>
        <w:trPr>
          <w:trHeight w:val="805"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E42C4C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156B9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Gathering Day</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A8DC939">
            <w:pPr>
              <w:spacing w:line="320" w:lineRule="exact"/>
              <w:ind w:left="110" w:leftChars="50" w:right="110" w:rightChars="50"/>
              <w:jc w:val="left"/>
              <w:rPr>
                <w:rFonts w:hint="default" w:ascii="Calibri" w:hAnsi="Calibri" w:eastAsia="HarmonyOS Sans SC" w:cs="Calibri"/>
                <w:bCs/>
                <w:color w:val="E69138"/>
                <w:sz w:val="20"/>
                <w:szCs w:val="20"/>
                <w:lang w:val="en-US" w:eastAsia="zh-TW"/>
              </w:rPr>
            </w:pPr>
            <w:r>
              <w:rPr>
                <w:rFonts w:hint="default" w:ascii="Calibri" w:hAnsi="Calibri" w:eastAsia="HarmonyOS Sans SC" w:cs="Calibri"/>
                <w:bCs/>
                <w:color w:val="434343"/>
                <w:sz w:val="20"/>
                <w:szCs w:val="20"/>
                <w:lang w:val="en-US"/>
              </w:rPr>
              <w:t>Please make your way to the designated hotel for check-in by yourself.</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34D1C77">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135C1A0">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CBA7A59">
        <w:tblPrEx>
          <w:tblCellMar>
            <w:top w:w="100" w:type="dxa"/>
            <w:left w:w="100" w:type="dxa"/>
            <w:bottom w:w="100" w:type="dxa"/>
            <w:right w:w="100" w:type="dxa"/>
          </w:tblCellMar>
        </w:tblPrEx>
        <w:trPr>
          <w:trHeight w:val="871"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23FA97B5">
            <w:pPr>
              <w:spacing w:line="320" w:lineRule="exact"/>
              <w:jc w:val="center"/>
              <w:rPr>
                <w:rFonts w:hint="eastAsia" w:ascii="Calibri" w:hAnsi="Calibri" w:eastAsia="HarmonyOS Sans SC" w:cs="Calibri"/>
                <w:bCs/>
                <w:color w:val="434343"/>
                <w:sz w:val="20"/>
                <w:szCs w:val="20"/>
                <w:lang w:eastAsia="zh-CN"/>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2</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77CBDC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Taipei  - Sun Moon Lake</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3EE841E">
            <w:pPr>
              <w:spacing w:line="320" w:lineRule="exact"/>
              <w:ind w:left="110" w:leftChars="50" w:right="110" w:rightChars="50"/>
              <w:jc w:val="left"/>
              <w:rPr>
                <w:rFonts w:hint="default" w:ascii="Calibri" w:hAnsi="Calibri" w:eastAsia="PMingLiU" w:cs="Calibri"/>
                <w:bCs/>
                <w:color w:val="FF0000"/>
                <w:sz w:val="20"/>
                <w:szCs w:val="20"/>
                <w:lang w:val="en-US" w:eastAsia="zh-TW"/>
              </w:rPr>
            </w:pPr>
            <w:r>
              <w:rPr>
                <w:rFonts w:hint="default" w:ascii="Calibri" w:hAnsi="Calibri" w:eastAsia="HarmonyOS Sans SC" w:cs="Calibri"/>
                <w:bCs/>
                <w:color w:val="434343"/>
                <w:sz w:val="20"/>
                <w:szCs w:val="20"/>
                <w:lang w:val="en-US"/>
              </w:rPr>
              <w:t xml:space="preserve">Taipei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&gt;</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
                <w:bCs w:val="0"/>
                <w:color w:val="434343"/>
                <w:sz w:val="20"/>
                <w:szCs w:val="20"/>
                <w:lang w:val="en"/>
              </w:rPr>
              <w:t>DIY Pineapple Cake</w:t>
            </w:r>
            <w:r>
              <w:rPr>
                <w:rFonts w:hint="eastAsia" w:ascii="Calibri" w:hAnsi="Calibri" w:eastAsia="HarmonyOS Sans SC" w:cs="Calibri"/>
                <w:b/>
                <w:bCs w:val="0"/>
                <w:color w:val="434343"/>
                <w:sz w:val="20"/>
                <w:szCs w:val="20"/>
                <w:lang w:val="en-US" w:eastAsia="zh-CN"/>
              </w:rPr>
              <w:t xml:space="preserve">  </w:t>
            </w:r>
            <w:r>
              <w:rPr>
                <w:rFonts w:hint="default" w:ascii="Calibri" w:hAnsi="Calibri" w:eastAsia="HarmonyOS Sans SC" w:cs="Calibri"/>
                <w:bCs/>
                <w:color w:val="434343"/>
                <w:sz w:val="20"/>
                <w:szCs w:val="20"/>
                <w:lang w:val="en-US" w:eastAsia="zh-TW"/>
              </w:rPr>
              <w:t>&gt;</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w:t>
            </w:r>
            <w:r>
              <w:rPr>
                <w:rFonts w:hint="default" w:ascii="Calibri" w:hAnsi="Calibri" w:eastAsia="HarmonyOS Sans SC" w:cs="Calibri"/>
                <w:bCs/>
                <w:color w:val="434343"/>
                <w:sz w:val="20"/>
                <w:szCs w:val="20"/>
                <w:lang w:val="en-US"/>
              </w:rPr>
              <w:t>Boat Tour</w:t>
            </w:r>
            <w:r>
              <w:rPr>
                <w:rFonts w:hint="default" w:ascii="Calibri" w:hAnsi="Calibri" w:eastAsia="HarmonyOS Sans SC" w:cs="Calibri"/>
                <w:bCs/>
                <w:color w:val="434343"/>
                <w:sz w:val="20"/>
                <w:szCs w:val="20"/>
                <w:lang w:val="en-US" w:eastAsia="zh-TW"/>
              </w:rPr>
              <w:t>)</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3F38DC">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BA4D90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Sun Moon Lake</w:t>
            </w:r>
          </w:p>
        </w:tc>
      </w:tr>
      <w:tr w14:paraId="77C5EA33">
        <w:tblPrEx>
          <w:tblCellMar>
            <w:top w:w="100" w:type="dxa"/>
            <w:left w:w="100" w:type="dxa"/>
            <w:bottom w:w="100" w:type="dxa"/>
            <w:right w:w="100" w:type="dxa"/>
          </w:tblCellMar>
        </w:tblPrEx>
        <w:trPr>
          <w:trHeight w:val="3662" w:hRule="atLeast"/>
        </w:trPr>
        <w:tc>
          <w:tcPr>
            <w:tcW w:w="337"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C420FA8">
            <w:pPr>
              <w:spacing w:line="320" w:lineRule="exact"/>
              <w:jc w:val="center"/>
              <w:rPr>
                <w:rFonts w:hint="eastAsia" w:ascii="Calibri" w:hAnsi="Calibri" w:eastAsia="HarmonyOS Sans SC" w:cs="Calibri"/>
                <w:bCs/>
                <w:color w:val="434343"/>
                <w:sz w:val="20"/>
                <w:szCs w:val="20"/>
                <w:lang w:eastAsia="zh-CN"/>
              </w:rPr>
            </w:pPr>
            <w:r>
              <w:rPr>
                <w:rFonts w:hint="default" w:ascii="Calibri" w:hAnsi="Calibri" w:eastAsia="HarmonyOS Sans SC" w:cs="Calibri"/>
                <w:bCs/>
                <w:color w:val="434343"/>
                <w:sz w:val="20"/>
                <w:szCs w:val="20"/>
              </w:rPr>
              <w:t>D</w:t>
            </w:r>
            <w:r>
              <w:rPr>
                <w:rFonts w:hint="eastAsia" w:ascii="Calibri" w:hAnsi="Calibri" w:eastAsia="HarmonyOS Sans SC" w:cs="Calibri"/>
                <w:bCs/>
                <w:color w:val="434343"/>
                <w:sz w:val="20"/>
                <w:szCs w:val="20"/>
                <w:lang w:val="en-US" w:eastAsia="zh-CN"/>
              </w:rPr>
              <w:t>3</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5943556">
            <w:pPr>
              <w:spacing w:line="320" w:lineRule="exact"/>
              <w:jc w:val="center"/>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rPr>
              <w:t>Sun Moon Lake</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Alishan</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Chiayi</w:t>
            </w:r>
          </w:p>
        </w:tc>
        <w:tc>
          <w:tcPr>
            <w:tcW w:w="2281"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2EDF87F">
            <w:pPr>
              <w:spacing w:line="320" w:lineRule="exact"/>
              <w:ind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 xml:space="preserve"> &gt; </w:t>
            </w:r>
            <w:r>
              <w:rPr>
                <w:rFonts w:hint="default" w:ascii="Calibri" w:hAnsi="Calibri" w:eastAsia="HarmonyOS Sans SC" w:cs="Calibri"/>
                <w:bCs/>
                <w:color w:val="434343"/>
                <w:sz w:val="20"/>
                <w:szCs w:val="20"/>
                <w:lang w:val="en-US"/>
              </w:rPr>
              <w:t xml:space="preserve"> Alishan Forest Recreation Area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(Depending on individual physical strength and preferences, you can choose a different route.)</w:t>
            </w:r>
          </w:p>
          <w:p w14:paraId="270011F0">
            <w:pPr>
              <w:spacing w:line="320" w:lineRule="exact"/>
              <w:ind w:right="110" w:rightChars="50"/>
              <w:jc w:val="left"/>
              <w:rPr>
                <w:rFonts w:hint="default" w:ascii="Calibri" w:hAnsi="Calibri" w:eastAsia="PMingLiU" w:cs="Calibri"/>
                <w:bCs/>
                <w:color w:val="00B050"/>
                <w:sz w:val="20"/>
                <w:szCs w:val="20"/>
                <w:lang w:val="en-US" w:eastAsia="zh-TW"/>
              </w:rPr>
            </w:pPr>
            <w:r>
              <w:rPr>
                <w:rFonts w:hint="default" w:ascii="Calibri" w:hAnsi="Calibri" w:eastAsia="HarmonyOS Sans SC" w:cs="Calibri"/>
                <w:b/>
                <w:color w:val="00B050"/>
                <w:sz w:val="20"/>
                <w:szCs w:val="20"/>
                <w:lang w:val="en-US"/>
              </w:rPr>
              <w:t>Route A</w:t>
            </w:r>
            <w:r>
              <w:rPr>
                <w:rFonts w:hint="default" w:ascii="Calibri" w:hAnsi="Calibri" w:eastAsia="HarmonyOS Sans SC" w:cs="Calibri"/>
                <w:bCs/>
                <w:color w:val="00B050"/>
                <w:sz w:val="20"/>
                <w:szCs w:val="20"/>
                <w:lang w:val="en-US"/>
              </w:rPr>
              <w:t>: Zhaoping Train Station, Sisters Pond, Four Sisters, Happiness from Golden Pig, Eternal Love, Mulan Garden, Shouzheng Temple</w:t>
            </w:r>
          </w:p>
          <w:p w14:paraId="6A0C1814">
            <w:pPr>
              <w:shd w:val="clear" w:color="auto" w:fill="FFFFFF"/>
              <w:spacing w:after="16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
                <w:color w:val="0070C0"/>
                <w:sz w:val="20"/>
                <w:szCs w:val="20"/>
                <w:lang w:val="en-US"/>
              </w:rPr>
              <w:t>Route B</w:t>
            </w:r>
            <w:r>
              <w:rPr>
                <w:rFonts w:hint="default" w:ascii="Calibri" w:hAnsi="Calibri" w:eastAsia="HarmonyOS Sans SC" w:cs="Calibri"/>
                <w:bCs/>
                <w:color w:val="0070C0"/>
                <w:sz w:val="20"/>
                <w:szCs w:val="20"/>
                <w:lang w:val="en-US"/>
              </w:rPr>
              <w:t>: Shouzheng Temple, Three Generations Tree, Alishan Museum, Xiang-lin Elementary School, Ci-yun Temple, Alishan Sacred Tree</w:t>
            </w:r>
          </w:p>
          <w:p w14:paraId="1E6C1A5B">
            <w:pPr>
              <w:shd w:val="clear" w:color="auto" w:fill="FFFFFF"/>
              <w:spacing w:after="160"/>
              <w:jc w:val="left"/>
              <w:rPr>
                <w:rFonts w:hint="default" w:ascii="Calibri" w:hAnsi="Calibri" w:eastAsia="PMingLiU" w:cs="Calibri"/>
                <w:b/>
                <w:bCs/>
                <w:color w:val="E69138"/>
                <w:sz w:val="20"/>
                <w:szCs w:val="20"/>
                <w:lang w:val="en-US" w:eastAsia="zh-TW"/>
              </w:rPr>
            </w:pP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
                <w:bCs w:val="0"/>
                <w:color w:val="434343"/>
                <w:sz w:val="20"/>
                <w:szCs w:val="20"/>
                <w:lang w:val="en-US" w:eastAsia="zh-TW"/>
              </w:rPr>
              <w:t>Tea Tasting Experience</w:t>
            </w:r>
          </w:p>
        </w:tc>
        <w:tc>
          <w:tcPr>
            <w:tcW w:w="426"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724E5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45"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DD3E569">
            <w:pPr>
              <w:spacing w:line="320" w:lineRule="exact"/>
              <w:jc w:val="center"/>
              <w:rPr>
                <w:rFonts w:hint="default" w:ascii="Calibri" w:hAnsi="Calibri" w:eastAsia="HarmonyOS Sans SC" w:cs="Calibri"/>
                <w:bCs/>
                <w:color w:val="434343"/>
                <w:sz w:val="20"/>
                <w:szCs w:val="20"/>
                <w:lang w:val="en-US" w:eastAsia="zh-CN"/>
              </w:rPr>
            </w:pPr>
            <w:r>
              <w:rPr>
                <w:rFonts w:hint="eastAsia" w:ascii="Calibri" w:hAnsi="Calibri" w:eastAsia="HarmonyOS Sans SC" w:cs="Calibri"/>
                <w:bCs/>
                <w:color w:val="434343"/>
                <w:sz w:val="20"/>
                <w:szCs w:val="20"/>
                <w:lang w:val="en-US" w:eastAsia="zh-CN"/>
              </w:rPr>
              <w:t>XXX</w:t>
            </w:r>
          </w:p>
        </w:tc>
      </w:tr>
    </w:tbl>
    <w:p w14:paraId="299902E5">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r>
        <w:rPr>
          <w:rFonts w:hint="default" w:ascii="Calisto MT" w:hAnsi="Calisto MT" w:eastAsia="宋体" w:cs="Calisto MT"/>
          <w:b/>
          <w:bCs/>
          <w:color w:val="C81D31" w:themeColor="accent6" w:themeShade="BF"/>
          <w:sz w:val="22"/>
          <w:szCs w:val="22"/>
          <w:lang w:val="en-US" w:eastAsia="zh-TW"/>
        </w:rPr>
        <w:t>Note: The itinerary may be subject to changes due to seasons, weather, national holidays, or special events. Our company reserves the right to modify the itinerary, and any changes will be made with the most suitable arrangements based on the circumstances at the time.</w:t>
      </w:r>
    </w:p>
    <w:tbl>
      <w:tblPr>
        <w:tblStyle w:val="7"/>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425"/>
        <w:gridCol w:w="2355"/>
        <w:gridCol w:w="5426"/>
      </w:tblGrid>
      <w:tr w14:paraId="04F0C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2" w:hRule="atLeast"/>
        </w:trPr>
        <w:tc>
          <w:tcPr>
            <w:tcW w:w="2425" w:type="dxa"/>
            <w:vMerge w:val="restart"/>
            <w:shd w:val="clear" w:color="auto" w:fill="F3F3F3"/>
            <w:tcMar>
              <w:top w:w="100" w:type="dxa"/>
              <w:left w:w="100" w:type="dxa"/>
              <w:bottom w:w="100" w:type="dxa"/>
              <w:right w:w="100" w:type="dxa"/>
            </w:tcMar>
            <w:vAlign w:val="center"/>
          </w:tcPr>
          <w:p w14:paraId="08B34D8F">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 xml:space="preserve">Day 1 </w:t>
            </w:r>
            <w:r>
              <w:rPr>
                <w:rFonts w:hint="default" w:ascii="Calibri" w:hAnsi="Calibri" w:eastAsia="HarmonyOS Sans SC" w:cs="Calibri"/>
                <w:b/>
                <w:color w:val="595959"/>
                <w:sz w:val="24"/>
                <w:szCs w:val="24"/>
              </w:rPr>
              <w:br w:type="textWrapping"/>
            </w:r>
          </w:p>
          <w:p w14:paraId="065F80E9">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Gathering Day</w:t>
            </w:r>
          </w:p>
        </w:tc>
        <w:tc>
          <w:tcPr>
            <w:tcW w:w="7781" w:type="dxa"/>
            <w:gridSpan w:val="2"/>
            <w:shd w:val="clear" w:color="auto" w:fill="F3F3F3"/>
            <w:tcMar>
              <w:top w:w="100" w:type="dxa"/>
              <w:left w:w="100" w:type="dxa"/>
              <w:bottom w:w="100" w:type="dxa"/>
              <w:right w:w="100" w:type="dxa"/>
            </w:tcMar>
          </w:tcPr>
          <w:p w14:paraId="4955482A">
            <w:pPr>
              <w:widowControl w:val="0"/>
              <w:spacing w:line="240" w:lineRule="auto"/>
              <w:rPr>
                <w:rFonts w:hint="default" w:ascii="Calibri" w:hAnsi="Calibri" w:eastAsia="HarmonyOS Sans SC" w:cs="Calibri"/>
                <w:b/>
                <w:color w:val="595959"/>
                <w:sz w:val="24"/>
                <w:szCs w:val="24"/>
                <w:lang w:val="en-US"/>
              </w:rPr>
            </w:pPr>
            <w:r>
              <w:rPr>
                <w:rFonts w:hint="default" w:ascii="Calibri" w:hAnsi="Calibri" w:eastAsia="HarmonyOS Sans SC" w:cs="Calibri"/>
                <w:b/>
                <w:color w:val="595959"/>
                <w:sz w:val="24"/>
                <w:szCs w:val="24"/>
                <w:lang w:val="en-US"/>
              </w:rPr>
              <w:t>Please make your way to the designated hotel for check-in by yourself.</w:t>
            </w:r>
          </w:p>
        </w:tc>
      </w:tr>
      <w:tr w14:paraId="59F53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F3F3F3"/>
            <w:tcMar>
              <w:top w:w="100" w:type="dxa"/>
              <w:left w:w="100" w:type="dxa"/>
              <w:bottom w:w="100" w:type="dxa"/>
              <w:right w:w="100" w:type="dxa"/>
            </w:tcMar>
            <w:vAlign w:val="center"/>
          </w:tcPr>
          <w:p w14:paraId="6035311A">
            <w:pPr>
              <w:widowControl w:val="0"/>
              <w:rPr>
                <w:rFonts w:hint="default" w:ascii="Calibri" w:hAnsi="Calibri" w:eastAsia="HarmonyOS Sans SC" w:cs="Calibri"/>
                <w:b/>
                <w:color w:val="595959"/>
                <w:sz w:val="24"/>
                <w:szCs w:val="24"/>
                <w:lang w:val="en-US"/>
              </w:rPr>
            </w:pPr>
          </w:p>
        </w:tc>
        <w:tc>
          <w:tcPr>
            <w:tcW w:w="2355" w:type="dxa"/>
            <w:shd w:val="clear" w:color="auto" w:fill="F3F3F3"/>
            <w:tcMar>
              <w:top w:w="100" w:type="dxa"/>
              <w:left w:w="100" w:type="dxa"/>
              <w:bottom w:w="100" w:type="dxa"/>
              <w:right w:w="100" w:type="dxa"/>
            </w:tcMar>
          </w:tcPr>
          <w:p w14:paraId="61B3B20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No meals</w:t>
            </w:r>
          </w:p>
        </w:tc>
        <w:tc>
          <w:tcPr>
            <w:tcW w:w="5426" w:type="dxa"/>
            <w:shd w:val="clear" w:color="auto" w:fill="F3F3F3"/>
            <w:tcMar>
              <w:top w:w="100" w:type="dxa"/>
              <w:left w:w="100" w:type="dxa"/>
              <w:bottom w:w="100" w:type="dxa"/>
              <w:right w:w="100" w:type="dxa"/>
            </w:tcMar>
            <w:vAlign w:val="center"/>
          </w:tcPr>
          <w:p w14:paraId="711A0B56">
            <w:pPr>
              <w:widowControl w:val="0"/>
              <w:ind w:firstLine="1922" w:firstLineChars="800"/>
              <w:rPr>
                <w:rFonts w:hint="default" w:ascii="Calibri" w:hAnsi="Calibri" w:eastAsia="PMingLiU" w:cs="Calibri"/>
                <w:b/>
                <w:color w:val="595959"/>
                <w:sz w:val="24"/>
                <w:szCs w:val="24"/>
                <w:lang w:val="en-US" w:eastAsia="zh-TW"/>
              </w:rPr>
            </w:pPr>
            <w:r>
              <w:rPr>
                <w:rFonts w:hint="default" w:ascii="Calibri" w:hAnsi="Calibri" w:eastAsia="PMingLiU" w:cs="Calibri"/>
                <w:b/>
                <w:color w:val="595959"/>
                <w:sz w:val="24"/>
                <w:szCs w:val="24"/>
                <w:lang w:val="en-US" w:eastAsia="zh-TW"/>
              </w:rPr>
              <w:t xml:space="preserve"> </w:t>
            </w:r>
            <w:r>
              <w:rPr>
                <w:rFonts w:hint="default" w:ascii="Calibri" w:hAnsi="Calibri" w:eastAsia="HarmonyOS Sans SC" w:cs="Calibri"/>
                <w:b/>
                <w:color w:val="595959"/>
                <w:sz w:val="24"/>
                <w:szCs w:val="24"/>
              </w:rPr>
              <w:t>Taipei Hotel</w:t>
            </w:r>
          </w:p>
        </w:tc>
      </w:tr>
      <w:tr w14:paraId="158F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AB399F">
            <w:p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 is a place rich in diverse travel experiences. Here, you can find various exciting themes, including delicious cuisine, historical and cultural attractions, bustling shopping centers, ecology, railways, forests, hot springs, and indigenous culture, among others.</w:t>
            </w:r>
          </w:p>
          <w:p w14:paraId="12602A94">
            <w:pPr>
              <w:numPr>
                <w:ilvl w:val="0"/>
                <w:numId w:val="1"/>
              </w:num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 xml:space="preserve"> </w:t>
            </w:r>
            <w:r>
              <w:rPr>
                <w:rFonts w:hint="default" w:ascii="Calibri" w:hAnsi="Calibri" w:eastAsia="HarmonyOS Sans SC" w:cs="Calibri"/>
                <w:b/>
                <w:color w:val="595959"/>
                <w:sz w:val="20"/>
                <w:szCs w:val="20"/>
              </w:rPr>
              <w:t>台北</w:t>
            </w:r>
            <w:r>
              <w:rPr>
                <w:rFonts w:hint="default" w:ascii="Calibri" w:hAnsi="Calibri" w:eastAsia="HarmonyOS Sans SC" w:cs="Calibri"/>
                <w:b/>
                <w:color w:val="595959"/>
                <w:sz w:val="20"/>
                <w:szCs w:val="20"/>
                <w:lang w:val="en-US"/>
              </w:rPr>
              <w:t>Taipei:</w:t>
            </w:r>
            <w:r>
              <w:rPr>
                <w:rFonts w:hint="default" w:ascii="Calibri" w:hAnsi="Calibri" w:eastAsia="HarmonyOS Sans SC" w:cs="Calibri"/>
                <w:color w:val="595959"/>
                <w:sz w:val="20"/>
                <w:szCs w:val="20"/>
                <w:lang w:val="en-US"/>
              </w:rPr>
              <w:t xml:space="preserve">  the capital of Taiwan, was ranked 2nd on Lonely Planet's list of the top 10 best travel cities worldwide in 2022. It is a city that harmoniously blends modernity with tradition. You can witness the coexistence of a vibrant urban atmosphere, towering skyscrapers, and thriving historic temples. If your flight arrives early, you can head to Taipei 101, the tallest building in Taipei, to enjoy a panoramic view of the city streets. Alternatively, you can explore the city's delicious local street snacks in the evening, such as pearl milk tea, fried chicken fillet, stinky tofu, and more, and embark on a delightful journey on this beautiful island.</w:t>
            </w:r>
          </w:p>
          <w:p w14:paraId="35C7BB4A">
            <w:pPr>
              <w:shd w:val="clear" w:color="auto" w:fill="FFFFFF"/>
              <w:spacing w:line="440" w:lineRule="exact"/>
              <w:ind w:left="110" w:leftChars="50" w:right="110" w:rightChars="50"/>
              <w:rPr>
                <w:rFonts w:hint="default" w:ascii="Calibri" w:hAnsi="Calibri" w:eastAsia="HarmonyOS Sans SC" w:cs="Calibri"/>
                <w:b/>
                <w:color w:val="595959"/>
                <w:sz w:val="20"/>
                <w:szCs w:val="20"/>
                <w:lang w:val="en-US"/>
              </w:rPr>
            </w:pPr>
            <w:r>
              <w:rPr>
                <w:rFonts w:hint="default" w:ascii="Calibri" w:hAnsi="Calibri" w:eastAsia="HarmonyOS Sans SC" w:cs="Calibri"/>
                <w:b/>
                <w:color w:val="595959"/>
                <w:sz w:val="20"/>
                <w:szCs w:val="20"/>
                <w:lang w:val="en-US"/>
              </w:rPr>
              <w:t xml:space="preserve"> Travel Tips:</w:t>
            </w:r>
          </w:p>
          <w:p w14:paraId="59253894">
            <w:pPr>
              <w:shd w:val="clear" w:color="auto" w:fill="FFFFFF"/>
              <w:spacing w:line="440" w:lineRule="exact"/>
              <w:ind w:left="110" w:leftChars="50" w:right="110" w:rightChars="50"/>
              <w:rPr>
                <w:rFonts w:hint="default" w:ascii="Calibri" w:hAnsi="Calibri" w:eastAsia="HarmonyOS Sans SC" w:cs="Calibri"/>
                <w:color w:val="595959"/>
                <w:sz w:val="20"/>
                <w:szCs w:val="20"/>
              </w:rPr>
            </w:pPr>
            <w:r>
              <w:rPr>
                <w:rFonts w:hint="default" w:ascii="Calibri" w:hAnsi="Calibri" w:eastAsia="HarmonyOS Sans SC" w:cs="Calibri"/>
                <w:color w:val="595959"/>
                <w:sz w:val="20"/>
                <w:szCs w:val="20"/>
                <w:lang w:val="en-US"/>
              </w:rPr>
              <w:t xml:space="preserve">      Transportation: Our staff will contact you in advance, so please ensure your phone is accessible and provide contact information for instant messaging platforms such as Line, WeChat, or WhatsApp. The travel agency will inform you in advance about the hotel check-in process</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passports are shown at the front desk for check-in.</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 xml:space="preserve">, and you can directly check in and rest at the hotel. If you haven't received any notifications, please promptly contact the travel agency staff to assist you. </w:t>
            </w:r>
            <w:r>
              <w:rPr>
                <w:rFonts w:hint="default" w:ascii="Calibri" w:hAnsi="Calibri" w:eastAsia="HarmonyOS Sans SC" w:cs="Calibri"/>
                <w:color w:val="595959"/>
                <w:sz w:val="20"/>
                <w:szCs w:val="20"/>
              </w:rPr>
              <w:t xml:space="preserve">(Details can be found in the departure notice)  </w:t>
            </w:r>
          </w:p>
        </w:tc>
      </w:tr>
      <w:tr w14:paraId="695CA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31B39B16">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2</w:t>
            </w:r>
          </w:p>
          <w:p w14:paraId="01B4E0E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 Sun Moon Lake</w:t>
            </w:r>
          </w:p>
        </w:tc>
        <w:tc>
          <w:tcPr>
            <w:tcW w:w="7781" w:type="dxa"/>
            <w:gridSpan w:val="2"/>
            <w:shd w:val="clear" w:color="auto" w:fill="EFEFEF"/>
            <w:tcMar>
              <w:top w:w="100" w:type="dxa"/>
              <w:left w:w="100" w:type="dxa"/>
              <w:bottom w:w="100" w:type="dxa"/>
              <w:right w:w="100" w:type="dxa"/>
            </w:tcMar>
          </w:tcPr>
          <w:p w14:paraId="3B9AB5B2">
            <w:pPr>
              <w:widowControl w:val="0"/>
              <w:spacing w:line="240" w:lineRule="auto"/>
              <w:jc w:val="left"/>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 w:eastAsia="zh-TW"/>
              </w:rPr>
              <w:t>DIY Pineapple Cake</w:t>
            </w:r>
            <w:r>
              <w:rPr>
                <w:rFonts w:hint="default" w:ascii="Calibri" w:hAnsi="Calibri" w:eastAsia="HarmonyOS Sans SC" w:cs="Calibri"/>
                <w:b/>
                <w:color w:val="595959"/>
                <w:sz w:val="24"/>
                <w:szCs w:val="24"/>
                <w:lang w:val="en-US" w:eastAsia="zh-TW"/>
              </w:rPr>
              <w:t xml:space="preserve">  &gt; Sun Moon Lake (Boat Tour)</w:t>
            </w:r>
          </w:p>
        </w:tc>
      </w:tr>
      <w:tr w14:paraId="3F8FD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0F0909D7">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1EB3E4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112FA48">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w:t>
            </w:r>
          </w:p>
        </w:tc>
      </w:tr>
      <w:tr w14:paraId="37BC0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3E8D438B">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eastAsia" w:ascii="Calibri" w:hAnsi="Calibri" w:eastAsia="HarmonyOS Sans SC" w:cs="Calibri"/>
                <w:b/>
                <w:bCs/>
                <w:color w:val="E69138"/>
                <w:sz w:val="20"/>
                <w:szCs w:val="20"/>
                <w:lang w:eastAsia="zh-TW"/>
              </w:rPr>
              <w:t>鳳梨酥DIY體驗</w:t>
            </w:r>
            <w:r>
              <w:rPr>
                <w:rFonts w:hint="default" w:ascii="Calibri" w:hAnsi="Calibri" w:eastAsia="PMingLiU" w:cs="Calibri"/>
                <w:b/>
                <w:bCs/>
                <w:color w:val="E69138"/>
                <w:sz w:val="20"/>
                <w:szCs w:val="20"/>
                <w:lang w:val="en-US" w:eastAsia="zh-TW"/>
              </w:rPr>
              <w:t>Pineapple Cake DIY (Included in tour package)</w:t>
            </w:r>
          </w:p>
          <w:p w14:paraId="1FD6B199">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Pineapple cakes originated from Taiwan's agricultural heritage. With pineapples ("ông-lâi" in Hokkien, meaning "good fortune") being historically plentiful, they became a symbolic gift pastry. Today, you'll get to make this famous Taiwanese treat yourself.</w:t>
            </w:r>
          </w:p>
          <w:p w14:paraId="5A69E4E6">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eastAsia="zh-TW"/>
              </w:rPr>
              <w:t>日月潭</w:t>
            </w:r>
            <w:r>
              <w:rPr>
                <w:rFonts w:hint="default" w:ascii="Calibri" w:hAnsi="Calibri" w:eastAsia="HarmonyOS Sans SC" w:cs="Calibri"/>
                <w:b/>
                <w:bCs/>
                <w:color w:val="E69138"/>
                <w:sz w:val="20"/>
                <w:szCs w:val="20"/>
                <w:lang w:val="en-US" w:eastAsia="zh-TW"/>
              </w:rPr>
              <w:t xml:space="preserve">Sun Moon Lake  </w:t>
            </w:r>
            <w:r>
              <w:rPr>
                <w:rFonts w:hint="default" w:ascii="Calibri" w:hAnsi="Calibri" w:eastAsia="HarmonyOS Sans SC" w:cs="Calibri"/>
                <w:color w:val="595959"/>
                <w:sz w:val="20"/>
                <w:szCs w:val="20"/>
                <w:lang w:val="en-US" w:eastAsia="zh-TW"/>
              </w:rPr>
              <w:br w:type="textWrapping"/>
            </w:r>
            <w:r>
              <w:rPr>
                <w:rFonts w:hint="default" w:ascii="Calibri" w:hAnsi="Calibri" w:eastAsia="HarmonyOS Sans SC" w:cs="Calibri"/>
                <w:color w:val="595959"/>
                <w:sz w:val="20"/>
                <w:szCs w:val="20"/>
                <w:lang w:val="en-US"/>
              </w:rPr>
              <w:t>Sun Moon Lake： is a beautiful high-altitude lake and the largest freshwater lake in Taiwan, situated at an elevation of 748 meters and covering an area of 116 square kilometers. The beauty of Sun Moon Lake is a harmonious blend of mountains and water, creating picturesque landscapes. The misty waters and the clear, layered mountain scenery give it a poetic and picturesque quality, earning it a reputation as one of Taiwan's top eight scenic wonders. The Sun Moon Lake Cycling Road has been recognized by CNNGO, a lifestyle and travel website under CNN, as one of the top ten most beautiful cycling routes in the world. If time allows, you can also experience the approximately 400-meter-long "Water Bicycle Path" here, offering a sensation akin to cycling on water. For quick travel around the lake, the best option is to take a lake cruise. While on the boat, you can enjoy the lakeside scenery and listen to interesting narrations by the captain, who offers insights into the local sights and history. The boats travel in a counterclockwise direction. There are three major piers at Sun Moon Lake: Shuishe Pier, Xuanguang Temple Pier, and Ita Thao Pier, with boats traveling counterclockwise (Shuishe Pier → Xuanguang Temple Pier → Ita Thao Pier → Shuishe Pier). The boat ticket is a day pass, allowing unlimited rides within a day.</w:t>
            </w:r>
          </w:p>
        </w:tc>
      </w:tr>
      <w:tr w14:paraId="4C522D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4214CF2C">
            <w:pPr>
              <w:widowControl w:val="0"/>
              <w:spacing w:line="240" w:lineRule="auto"/>
              <w:jc w:val="center"/>
              <w:rPr>
                <w:rFonts w:hint="eastAsia"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 xml:space="preserve">Day </w:t>
            </w:r>
            <w:r>
              <w:rPr>
                <w:rFonts w:hint="eastAsia" w:ascii="Calibri" w:hAnsi="Calibri" w:eastAsia="HarmonyOS Sans SC" w:cs="Calibri"/>
                <w:b/>
                <w:color w:val="595959"/>
                <w:sz w:val="24"/>
                <w:szCs w:val="24"/>
                <w:lang w:val="en-US" w:eastAsia="zh-CN"/>
              </w:rPr>
              <w:t>3</w:t>
            </w:r>
          </w:p>
          <w:p w14:paraId="29C365F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Sun Moon Lake </w:t>
            </w:r>
          </w:p>
          <w:p w14:paraId="508352B2">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Chiayi</w:t>
            </w:r>
          </w:p>
        </w:tc>
        <w:tc>
          <w:tcPr>
            <w:tcW w:w="7781" w:type="dxa"/>
            <w:gridSpan w:val="2"/>
            <w:shd w:val="clear" w:color="auto" w:fill="EFEFEF"/>
            <w:tcMar>
              <w:top w:w="100" w:type="dxa"/>
              <w:left w:w="100" w:type="dxa"/>
              <w:bottom w:w="100" w:type="dxa"/>
              <w:right w:w="100" w:type="dxa"/>
            </w:tcMar>
          </w:tcPr>
          <w:p w14:paraId="2CBCB13E">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 &gt; Alishan Forest Recreation Area &gt; Tea Tasting Experience</w:t>
            </w:r>
          </w:p>
        </w:tc>
      </w:tr>
      <w:tr w14:paraId="54F7A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7219641">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5EC44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0D77583">
            <w:pPr>
              <w:widowControl w:val="0"/>
              <w:spacing w:line="240" w:lineRule="auto"/>
              <w:jc w:val="center"/>
              <w:rPr>
                <w:rFonts w:hint="default" w:ascii="Calibri" w:hAnsi="Calibri" w:eastAsia="HarmonyOS Sans SC" w:cs="Calibri"/>
                <w:b/>
                <w:color w:val="595959"/>
                <w:sz w:val="24"/>
                <w:szCs w:val="24"/>
                <w:lang w:val="en-US" w:eastAsia="zh-CN"/>
              </w:rPr>
            </w:pPr>
            <w:r>
              <w:rPr>
                <w:rFonts w:hint="eastAsia" w:ascii="Calibri" w:hAnsi="Calibri" w:eastAsia="HarmonyOS Sans SC" w:cs="Calibri"/>
                <w:b/>
                <w:color w:val="595959"/>
                <w:sz w:val="24"/>
                <w:szCs w:val="24"/>
                <w:lang w:val="en-US" w:eastAsia="zh-CN"/>
              </w:rPr>
              <w:t>XXX</w:t>
            </w:r>
          </w:p>
        </w:tc>
      </w:tr>
      <w:tr w14:paraId="4A986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ABD023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bCs/>
                <w:color w:val="E69138"/>
                <w:sz w:val="20"/>
                <w:szCs w:val="20"/>
                <w:lang w:eastAsia="zh-TW"/>
              </w:rPr>
              <w:t>阿里山森林遊樂園區 The Alishan National Forest Recreation Area:</w:t>
            </w:r>
            <w:r>
              <w:rPr>
                <w:rFonts w:hint="default" w:ascii="Calibri" w:hAnsi="Calibri" w:eastAsia="HarmonyOS Sans SC" w:cs="Calibri"/>
                <w:color w:val="E69138"/>
                <w:sz w:val="20"/>
                <w:szCs w:val="20"/>
                <w:lang w:eastAsia="zh-TW"/>
              </w:rPr>
              <w:t xml:space="preserve"> </w:t>
            </w:r>
            <w:r>
              <w:rPr>
                <w:rFonts w:hint="default" w:ascii="Calibri" w:hAnsi="Calibri" w:eastAsia="HarmonyOS Sans SC" w:cs="Calibri"/>
                <w:color w:val="595959"/>
                <w:sz w:val="20"/>
                <w:szCs w:val="20"/>
                <w:lang w:eastAsia="zh-TW"/>
              </w:rPr>
              <w:t xml:space="preserve">boasts five unique attractions: the Forest Railway, Divine Trees, Sea of Clouds, Sunrise, and Cherry Blossoms. </w:t>
            </w:r>
            <w:r>
              <w:rPr>
                <w:rFonts w:hint="default" w:ascii="Calibri" w:hAnsi="Calibri" w:eastAsia="HarmonyOS Sans SC" w:cs="Calibri"/>
                <w:color w:val="595959"/>
                <w:sz w:val="20"/>
                <w:szCs w:val="20"/>
                <w:lang w:val="en-US"/>
              </w:rPr>
              <w:t>It is Taiwan's most renowned and beloved forest recreation area, a shimmering emerald gem on the Alishan mountain range radiating with dazzling brilliance. Depending on individual physical strength and preferences, you can choose a different route.</w:t>
            </w:r>
          </w:p>
          <w:p w14:paraId="4B0EB6D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color w:val="595959"/>
                <w:sz w:val="20"/>
                <w:szCs w:val="20"/>
                <w:lang w:val="en-US"/>
              </w:rPr>
              <w:t xml:space="preserve">Route A: </w:t>
            </w:r>
            <w:r>
              <w:rPr>
                <w:rFonts w:hint="default" w:ascii="Calibri" w:hAnsi="Calibri" w:eastAsia="HarmonyOS Sans SC" w:cs="Calibri"/>
                <w:color w:val="595959"/>
                <w:sz w:val="20"/>
                <w:szCs w:val="20"/>
                <w:lang w:val="en-US"/>
              </w:rPr>
              <w:t>Zhaoping Train Station, Sisters Pond, Four Sisters, Happiness from Golden Pig, Eternal Love, Mulan Garden, Shouzheng Temple</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purchase tickets on your own to take the park train or shuttle bus to Zhaoping Station. From there, you can stroll downhill to the Shouzhen Temple. After visiting, you have the option to take the park shuttle bus back to the Visitor Center or continue on to the B line.）</w:t>
            </w:r>
          </w:p>
          <w:p w14:paraId="752FC3AD">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rPr>
            </w:pPr>
            <w:r>
              <w:rPr>
                <w:rFonts w:hint="default" w:ascii="Calibri" w:hAnsi="Calibri" w:eastAsia="HarmonyOS Sans SC" w:cs="Calibri"/>
                <w:b/>
                <w:color w:val="595959"/>
                <w:sz w:val="20"/>
                <w:szCs w:val="20"/>
                <w:lang w:val="en-US"/>
              </w:rPr>
              <w:t xml:space="preserve">Route B: </w:t>
            </w:r>
            <w:r>
              <w:rPr>
                <w:rFonts w:hint="default" w:ascii="Calibri" w:hAnsi="Calibri" w:eastAsia="HarmonyOS Sans SC" w:cs="Calibri"/>
                <w:color w:val="595959"/>
                <w:sz w:val="20"/>
                <w:szCs w:val="20"/>
                <w:lang w:val="en-US"/>
              </w:rPr>
              <w:t xml:space="preserve">Shouzheng Temple, Three Generations Tree, Alishan Museum, Xiang-lin Elementary School, Ci-yun Temple, Alishan Sacred Tree </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buy tickets on your own to take the park shuttle bus to Shouzhen Temple. From there, enjoy a leisurely walk among the sacred tree groves. You can then take the park train from the Alishan Sacred Tree site back to Alishan Station.）</w:t>
            </w:r>
          </w:p>
          <w:p w14:paraId="2AE3AB87">
            <w:pPr>
              <w:shd w:val="clear" w:color="auto" w:fill="FFFFFF"/>
              <w:spacing w:after="160"/>
              <w:ind w:firstLine="200" w:firstLineChars="100"/>
              <w:rPr>
                <w:rFonts w:hint="default" w:ascii="Calibri" w:hAnsi="Calibri" w:eastAsia="PMingLiU" w:cs="Calibri"/>
                <w:b/>
                <w:bCs/>
                <w:color w:val="E69138"/>
                <w:sz w:val="20"/>
                <w:szCs w:val="20"/>
                <w:lang w:val="en-US" w:eastAsia="zh-TW"/>
              </w:rPr>
            </w:pPr>
          </w:p>
          <w:p w14:paraId="6BBD347B">
            <w:pPr>
              <w:shd w:val="clear" w:color="auto" w:fill="FFFFFF"/>
              <w:spacing w:after="120" w:line="320" w:lineRule="exact"/>
              <w:ind w:firstLine="200" w:firstLineChars="100"/>
              <w:rPr>
                <w:rFonts w:hint="default" w:ascii="Calibri" w:hAnsi="Calibri" w:eastAsia="PMingLiU" w:cs="Calibri"/>
                <w:b/>
                <w:bCs/>
                <w:color w:val="E69138"/>
                <w:sz w:val="20"/>
                <w:szCs w:val="20"/>
                <w:lang w:val="en-US" w:eastAsia="zh-TW"/>
              </w:rPr>
            </w:pPr>
            <w:r>
              <w:rPr>
                <w:rFonts w:hint="default" w:ascii="Calibri" w:hAnsi="Calibri" w:eastAsia="微软雅黑" w:cs="Calibri"/>
                <w:b/>
                <w:bCs/>
                <w:color w:val="E69138"/>
                <w:sz w:val="20"/>
                <w:szCs w:val="20"/>
                <w:lang w:eastAsia="zh-TW"/>
              </w:rPr>
              <w:t>品茶台灣高山茶</w:t>
            </w:r>
            <w:r>
              <w:rPr>
                <w:rFonts w:hint="default" w:ascii="Calibri" w:hAnsi="Calibri" w:eastAsia="微软雅黑" w:cs="Calibri"/>
                <w:b/>
                <w:bCs/>
                <w:color w:val="E69138"/>
                <w:sz w:val="20"/>
                <w:szCs w:val="20"/>
                <w:lang w:val="en-US" w:eastAsia="zh-TW"/>
              </w:rPr>
              <w:t>Tea Tasting Experience</w:t>
            </w:r>
          </w:p>
          <w:p w14:paraId="6D52F5C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Taiwan's tea culture traces its roots to the 17th century. Evolving through the Dutch colonial era, Qing Dynasty, and Japanese rule, it gradually developed a unique tea-drinking style. After WWII, Taiwan's tea industry flourished, gaining global recognition as a premier tea-producing region.</w:t>
            </w:r>
          </w:p>
          <w:p w14:paraId="36F0422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In 1903, during Japanese rule, the Assam black tea variety was introduced and successfully cultivated in Yuchi Township, Nantou, laying the foundation for Taiw</w:t>
            </w:r>
            <w:bookmarkStart w:id="0" w:name="_GoBack"/>
            <w:bookmarkEnd w:id="0"/>
            <w:r>
              <w:rPr>
                <w:rFonts w:hint="default" w:ascii="Calibri" w:hAnsi="Calibri" w:eastAsia="HarmonyOS Sans SC" w:cs="Calibri"/>
                <w:color w:val="595959"/>
                <w:sz w:val="20"/>
                <w:szCs w:val="20"/>
                <w:lang w:val="en-US"/>
              </w:rPr>
              <w:t>an's black tea industry (exemplified by "Sun Moon Lake Black Tea"). By the 1970s, Taiwan began promoting tea cultivation in high-altitude regions like Alishan, Lishan, and Shanlinxi. Thanks to the misty climate and significant day-night temperature variations, these areas produce exceptionally high-quality leaves, creating the distinctive "High Mountain Oolong Tea" flavor profile.</w:t>
            </w:r>
          </w:p>
          <w:p w14:paraId="768E8536">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Over 300 years of evolution, Taiwan's tea culture has transformed from early Oolong exports to today's diverse offerings—High Mountain Tea, Black Tea, and Organic Tea. This industry not only drives Taiwan's agricultural economy but also shapes a unique tea appreciation aesthetic. Today, Taiwanese tea represents more than a beverage; it embodies a lifestyle and cultural heritage.</w:t>
            </w:r>
          </w:p>
          <w:p w14:paraId="1DFBBA97">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When visiting Sun Moon Lake or Alishan tea regions, don’t miss the chance to experience this iconic element of Taiwan’s cultural identity.</w:t>
            </w:r>
          </w:p>
          <w:p w14:paraId="611FC00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p>
          <w:p w14:paraId="06B35924">
            <w:pPr>
              <w:shd w:val="clear" w:color="auto" w:fill="FFFFFF"/>
              <w:spacing w:line="440" w:lineRule="exact"/>
              <w:ind w:left="220" w:leftChars="100" w:right="220" w:rightChars="100"/>
              <w:rPr>
                <w:rFonts w:hint="default" w:ascii="Calibri" w:hAnsi="Calibri" w:eastAsia="HarmonyOS Sans SC" w:cs="Calibri"/>
                <w:b/>
                <w:bCs/>
                <w:color w:val="595959"/>
                <w:sz w:val="20"/>
                <w:szCs w:val="20"/>
                <w:lang w:val="en-US" w:eastAsia="zh-TW"/>
              </w:rPr>
            </w:pPr>
            <w:r>
              <w:rPr>
                <w:rFonts w:hint="default" w:ascii="Calibri" w:hAnsi="Calibri" w:eastAsia="HarmonyOS Sans SC" w:cs="Calibri"/>
                <w:b/>
                <w:bCs/>
                <w:color w:val="595959"/>
                <w:sz w:val="20"/>
                <w:szCs w:val="20"/>
                <w:lang w:val="en-US" w:eastAsia="zh-TW"/>
              </w:rPr>
              <w:t>This concludes your journey</w:t>
            </w:r>
            <w:r>
              <w:rPr>
                <w:rFonts w:hint="eastAsia" w:ascii="Calibri" w:hAnsi="Calibri" w:eastAsia="HarmonyOS Sans SC" w:cs="Calibri"/>
                <w:b/>
                <w:bCs/>
                <w:color w:val="595959"/>
                <w:sz w:val="20"/>
                <w:szCs w:val="20"/>
                <w:lang w:val="en-US" w:eastAsia="zh-CN"/>
              </w:rPr>
              <w:t xml:space="preserve">. </w:t>
            </w:r>
            <w:r>
              <w:rPr>
                <w:rFonts w:hint="default" w:ascii="Calibri" w:hAnsi="Calibri" w:eastAsia="HarmonyOS Sans SC" w:cs="Calibri"/>
                <w:b/>
                <w:bCs/>
                <w:color w:val="595959"/>
                <w:sz w:val="20"/>
                <w:szCs w:val="20"/>
                <w:lang w:val="en-US" w:eastAsia="zh-TW"/>
              </w:rPr>
              <w:t xml:space="preserve"> We hope it has been a memorable and enjoyable experience.</w:t>
            </w:r>
          </w:p>
          <w:p w14:paraId="3A888640">
            <w:pPr>
              <w:shd w:val="clear" w:color="auto" w:fill="FFFFFF"/>
              <w:spacing w:line="440" w:lineRule="exact"/>
              <w:ind w:left="220" w:leftChars="100" w:right="220" w:rightChars="100"/>
              <w:rPr>
                <w:rFonts w:ascii="宋体" w:hAnsi="宋体" w:eastAsia="宋体" w:cs="宋体"/>
                <w:sz w:val="24"/>
                <w:szCs w:val="24"/>
              </w:rPr>
            </w:pPr>
            <w:r>
              <w:rPr>
                <w:rFonts w:hint="default" w:ascii="Calibri" w:hAnsi="Calibri" w:eastAsia="PMingLiU" w:cs="Calibri"/>
                <w:color w:val="FF0000"/>
                <w:sz w:val="20"/>
                <w:szCs w:val="20"/>
                <w:lang w:val="en-US" w:eastAsia="zh-TW"/>
              </w:rPr>
              <w:t>Need post-tour arrangements?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Extra hotel nights   OR  Airport transfers</w:t>
            </w:r>
            <w:r>
              <w:rPr>
                <w:rFonts w:hint="eastAsia" w:ascii="Calibri" w:hAnsi="Calibri" w:eastAsia="宋体" w:cs="Calibri"/>
                <w:color w:val="FF0000"/>
                <w:sz w:val="20"/>
                <w:szCs w:val="20"/>
                <w:lang w:val="en-US" w:eastAsia="zh-CN"/>
              </w:rPr>
              <w:t xml:space="preserve">  OR  Train tickets reservation service</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Please inform your travel specialist when booking. Thank you!</w:t>
            </w:r>
          </w:p>
          <w:p w14:paraId="156C0C58">
            <w:pPr>
              <w:shd w:val="clear" w:color="auto" w:fill="FFFFFF"/>
              <w:spacing w:line="440" w:lineRule="exact"/>
              <w:ind w:right="220" w:rightChars="100"/>
              <w:rPr>
                <w:rFonts w:hint="default" w:ascii="Calibri" w:hAnsi="Calibri" w:eastAsia="HarmonyOS Sans SC" w:cs="Calibri"/>
                <w:color w:val="595959"/>
                <w:sz w:val="20"/>
                <w:szCs w:val="20"/>
                <w:lang w:val="en-US" w:eastAsia="zh-TW"/>
              </w:rPr>
            </w:pPr>
          </w:p>
        </w:tc>
      </w:tr>
    </w:tbl>
    <w:p w14:paraId="4D3F8B88">
      <w:pPr>
        <w:rPr>
          <w:rFonts w:hint="default" w:ascii="Calibri" w:hAnsi="Calibri" w:cs="Calibri"/>
          <w:sz w:val="20"/>
          <w:szCs w:val="20"/>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armonyOS Sans SC">
    <w:altName w:val="宋体"/>
    <w:panose1 w:val="00000500000000000000"/>
    <w:charset w:val="86"/>
    <w:family w:val="auto"/>
    <w:pitch w:val="default"/>
    <w:sig w:usb0="00000000" w:usb1="00000000" w:usb2="00000016" w:usb3="00000000" w:csb0="00040001" w:csb1="00000000"/>
  </w:font>
  <w:font w:name="Calisto MT">
    <w:panose1 w:val="02040603050505030304"/>
    <w:charset w:val="00"/>
    <w:family w:val="roman"/>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97780"/>
    <w:multiLevelType w:val="multilevel"/>
    <w:tmpl w:val="1979778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17A71"/>
    <w:rsid w:val="16677AE7"/>
    <w:rsid w:val="30A3490F"/>
    <w:rsid w:val="3ACB350F"/>
    <w:rsid w:val="3E976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zh-TW" w:eastAsia="zh-CN" w:bidi="ar-SA"/>
    </w:rPr>
  </w:style>
  <w:style w:type="paragraph" w:styleId="2">
    <w:name w:val="heading 4"/>
    <w:basedOn w:val="1"/>
    <w:next w:val="1"/>
    <w:unhideWhenUsed/>
    <w:qFormat/>
    <w:uiPriority w:val="9"/>
    <w:pPr>
      <w:keepNext/>
      <w:keepLines/>
      <w:spacing w:before="280" w:after="80"/>
      <w:outlineLvl w:val="3"/>
    </w:pPr>
    <w:rPr>
      <w:color w:val="666666"/>
      <w:sz w:val="24"/>
      <w:szCs w:val="2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_Style 12"/>
    <w:basedOn w:val="6"/>
    <w:qFormat/>
    <w:uiPriority w:val="0"/>
    <w:tblPr>
      <w:tblCellMar>
        <w:top w:w="100" w:type="dxa"/>
        <w:left w:w="100" w:type="dxa"/>
        <w:bottom w:w="100" w:type="dxa"/>
        <w:right w:w="100" w:type="dxa"/>
      </w:tblCellMar>
    </w:tblPr>
  </w:style>
  <w:style w:type="table" w:customStyle="1" w:styleId="6">
    <w:name w:val="Table Normal"/>
    <w:qFormat/>
    <w:uiPriority w:val="0"/>
    <w:tblPr>
      <w:tblCellMar>
        <w:top w:w="0" w:type="dxa"/>
        <w:left w:w="0" w:type="dxa"/>
        <w:bottom w:w="0" w:type="dxa"/>
        <w:right w:w="0" w:type="dxa"/>
      </w:tblCellMar>
    </w:tblPr>
  </w:style>
  <w:style w:type="table" w:customStyle="1" w:styleId="7">
    <w:name w:val="_Style 15"/>
    <w:basedOn w:val="6"/>
    <w:qFormat/>
    <w:uiPriority w:val="0"/>
    <w:tblPr>
      <w:tblCellMar>
        <w:top w:w="100" w:type="dxa"/>
        <w:left w:w="100" w:type="dxa"/>
        <w:bottom w:w="100" w:type="dxa"/>
        <w:right w:w="100" w:type="dxa"/>
      </w:tblCellMar>
    </w:tblPr>
  </w:style>
  <w:style w:type="character" w:customStyle="1" w:styleId="8">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3975</Words>
  <Characters>20589</Characters>
  <Lines>0</Lines>
  <Paragraphs>0</Paragraphs>
  <TotalTime>0</TotalTime>
  <ScaleCrop>false</ScaleCrop>
  <LinksUpToDate>false</LinksUpToDate>
  <CharactersWithSpaces>24266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2025-07-08T02:18:00Z</dcterms:created>
  <dc:creator>DELL</dc:creator>
  <cp:lastModifiedBy>AOT操作部</cp:lastModifiedBy>
  <dcterms:modified xsi:type="dcterms:W3CDTF">2025-07-08T06:08:55Z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eyJoZGlkIjoiNmUxMTRhNmQ0ZmE5ZjFjZTJmNmY1MGIwYTQ5MDZjOWUiLCJ1c2VySWQiOiIyOTQ4ODkxNjUifQ==</vt:lpwstr>
  </property>
  <property fmtid="{D5CDD505-2E9C-101B-9397-08002B2CF9AE}" pid="4" name="ICV">
    <vt:lpwstr>822E9D6E224648FE8BDA87838C335868_12</vt:lpwstr>
  </property>
</Properties>
</file>